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712FBE" w:rsidRPr="00E553EC" w:rsidRDefault="00712FBE" w:rsidP="00712FBE">
      <w:pPr>
        <w:jc w:val="center"/>
        <w:rPr>
          <w:b/>
          <w:bCs/>
          <w:color w:val="000000"/>
          <w:lang w:eastAsia="lt-LT"/>
        </w:rPr>
      </w:pPr>
      <w:r w:rsidRPr="00E553EC">
        <w:rPr>
          <w:b/>
          <w:bCs/>
          <w:color w:val="000000"/>
          <w:lang w:eastAsia="lt-LT"/>
        </w:rPr>
        <w:t>KLAIPĖDOS LOPŠELIO-DARŽELIO „LINELIS“</w:t>
      </w:r>
    </w:p>
    <w:p w:rsidR="00712FBE" w:rsidRDefault="00712FBE" w:rsidP="00712FBE">
      <w:pPr>
        <w:jc w:val="center"/>
        <w:rPr>
          <w:b/>
          <w:bCs/>
          <w:color w:val="000000"/>
          <w:lang w:eastAsia="lt-LT"/>
        </w:rPr>
      </w:pPr>
      <w:r w:rsidRPr="00E553EC">
        <w:rPr>
          <w:b/>
          <w:bCs/>
          <w:color w:val="000000"/>
          <w:lang w:eastAsia="lt-LT"/>
        </w:rPr>
        <w:t>2021 METŲ VEIKLOS ATASKAITA</w:t>
      </w:r>
    </w:p>
    <w:p w:rsidR="00712FBE" w:rsidRPr="00604D2A" w:rsidRDefault="00712FBE" w:rsidP="00712FBE">
      <w:pPr>
        <w:jc w:val="center"/>
        <w:rPr>
          <w:color w:val="000000"/>
          <w:lang w:eastAsia="lt-LT"/>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5"/>
      </w:tblGrid>
      <w:tr w:rsidR="00712FBE" w:rsidRPr="00604D2A" w:rsidTr="00712FBE">
        <w:tc>
          <w:tcPr>
            <w:tcW w:w="9775" w:type="dxa"/>
            <w:tcBorders>
              <w:top w:val="nil"/>
              <w:left w:val="nil"/>
              <w:bottom w:val="nil"/>
              <w:right w:val="nil"/>
            </w:tcBorders>
          </w:tcPr>
          <w:p w:rsidR="007132AD" w:rsidRPr="00604D2A" w:rsidRDefault="007132AD" w:rsidP="007132AD">
            <w:pPr>
              <w:ind w:firstLine="567"/>
              <w:jc w:val="both"/>
            </w:pPr>
            <w:r w:rsidRPr="00604D2A">
              <w:t>Klaipėdos lopšelis-darželis „Linelis“ (toliau – Įstaiga) įgyvendina ikimokyklinio, priešmokyklinio ir neformaliojo ugdymo programas. Jų įgyvendinimą 2021 m. užtikrino 23 pedagoginiai darbuotojai (22,6 etato), aplinkos funkcionavimą užtikrino 23 aptarnaujančio personalo darbuotojai (23,93 etato). </w:t>
            </w:r>
            <w:r w:rsidRPr="00604D2A">
              <w:rPr>
                <w:lang w:eastAsia="lt-LT"/>
              </w:rPr>
              <w:t>2021 m. rugsėjo 1 d. duomenimis Įstaigoje buvo ugdomi 186 ugdytiniai, suformuota 11 grupių, iš jų – 2 priešmokyklinės (49 vaikai), 6 darželio (117 vaikų), 3 lopšelio (28 vaikai). </w:t>
            </w:r>
            <w:r w:rsidRPr="00604D2A">
              <w:t xml:space="preserve">Ikimokyklinis ir priešmokyklinis ugdymas vykdytas dviem kalbomis (8 grupėse – lietuvių kalba, 3 grupėse – rusų kalba). Rusų ugdomąją kalba ugdomų grupių užpildomumas – 90 proc. (2020 m. - 95,94 proc.), lietuvių – 94,28 (2020 m. - 94,65 proc.) Į ikimokyklinio ugdymo programą ir priešmokyklinio ugdymo bendrąją programą buvo integruotos 3 neformaliojo vaikų švietimo programos: dailės ugdymo programa „Mažasis kūrėjas“, fizinio aktyvumo programa „Judėkime drauge“, sveikos gyvensenos ugdymo programa „Augu sveikas ir laimingas“. Priešmokyklinėse grupėse įgyvendinta socialinių ir emocinių įgūdžių ugdymo </w:t>
            </w:r>
            <w:r w:rsidRPr="00E553EC">
              <w:t>programa „Zipio draugai“ (nuo 2007 m.). Įstaiga dalyvavo Vaisių vartojimo skatinimo vaikų ugdymo įstaigose programoje bei Pieno produktų vartojimo vaikų ir švietimo įstaigose paramos programoje „Pienas vaikams“.</w:t>
            </w:r>
            <w:r w:rsidRPr="00604D2A">
              <w:t xml:space="preserve"> </w:t>
            </w:r>
          </w:p>
          <w:p w:rsidR="007132AD" w:rsidRPr="00604D2A" w:rsidRDefault="007132AD" w:rsidP="007132AD">
            <w:pPr>
              <w:ind w:firstLine="567"/>
              <w:jc w:val="both"/>
            </w:pPr>
            <w:r w:rsidRPr="00604D2A">
              <w:t xml:space="preserve">Įstaigos 2021–2023 metų strateginio plano (toliau – Strateginio plano) ir 2021 metų </w:t>
            </w:r>
            <w:r w:rsidRPr="00604D2A">
              <w:rPr>
                <w:rStyle w:val="Numatytasispastraiposriftas1"/>
              </w:rPr>
              <w:t xml:space="preserve">veiklos planuose </w:t>
            </w:r>
            <w:r w:rsidRPr="00604D2A">
              <w:t xml:space="preserve">(toliau – Veiklos plano) </w:t>
            </w:r>
            <w:r w:rsidRPr="00604D2A">
              <w:rPr>
                <w:rStyle w:val="Numatytasispastraiposriftas1"/>
              </w:rPr>
              <w:t xml:space="preserve">numatyti tikslai ir uždaviniai buvo orientuoti į kokybišką ugdymo paslaugos teikimą, kuriant sveiką, saugią, šiuolaikinius reikalavimus atitinkančią aplinką. 2021 metų veiklos prioritetinės kryptys: </w:t>
            </w:r>
            <w:r>
              <w:rPr>
                <w:rStyle w:val="Numatytasispastraiposriftas1"/>
              </w:rPr>
              <w:t xml:space="preserve">1) </w:t>
            </w:r>
            <w:r w:rsidRPr="00604D2A">
              <w:rPr>
                <w:rStyle w:val="Numatytasispastraiposriftas1"/>
              </w:rPr>
              <w:t>i</w:t>
            </w:r>
            <w:r w:rsidRPr="00604D2A">
              <w:t>novatyvių ir kokybiškų ugdymo(si) paslaugų užtikrinimas</w:t>
            </w:r>
            <w:r>
              <w:t>,</w:t>
            </w:r>
            <w:r w:rsidRPr="00604D2A">
              <w:t xml:space="preserve"> integruojant informacines komunikacines technologijas į ugdymo(si) procesą; </w:t>
            </w:r>
            <w:r>
              <w:t xml:space="preserve">2) </w:t>
            </w:r>
            <w:r w:rsidRPr="00604D2A">
              <w:t xml:space="preserve">Įstaigos savivaldos, bendruomeniškumo, socialinės partnerystės nuostatų stiprinimas; </w:t>
            </w:r>
            <w:r>
              <w:t xml:space="preserve">3) </w:t>
            </w:r>
            <w:r w:rsidRPr="00604D2A">
              <w:t xml:space="preserve">sveikos, saugios, šiuolaikinius reikalavimus atitinkančios aplinkos kūrimas. </w:t>
            </w:r>
          </w:p>
          <w:p w:rsidR="007132AD" w:rsidRPr="00604D2A" w:rsidRDefault="007132AD" w:rsidP="007132AD">
            <w:pPr>
              <w:ind w:firstLine="567"/>
              <w:jc w:val="both"/>
            </w:pPr>
            <w:r w:rsidRPr="00604D2A">
              <w:t xml:space="preserve">Strateginiam tikslui įgyvendinti Strateginiame ir Veiklos planuose buvo iškelti konkretūs veiklos tikslai ir uždaviniai, numatytos priemonės rezultatui pasiekti. </w:t>
            </w:r>
            <w:r w:rsidRPr="00604D2A">
              <w:rPr>
                <w:bCs/>
              </w:rPr>
              <w:t>Tikslai – kokybiško ir inovatyvaus ugdymo(si) užtikrinimas bei Į</w:t>
            </w:r>
            <w:r w:rsidRPr="00604D2A">
              <w:t xml:space="preserve">staigos veiklos kokybės gerinimas kuriant sveiką, saugią aplinką, sudarant sąlygas plėstis lyderystės gebėjimų raiškai. </w:t>
            </w:r>
          </w:p>
          <w:p w:rsidR="007132AD" w:rsidRPr="00604D2A" w:rsidRDefault="007132AD" w:rsidP="007132AD">
            <w:pPr>
              <w:ind w:firstLine="567"/>
              <w:jc w:val="both"/>
            </w:pPr>
            <w:r w:rsidRPr="00604D2A">
              <w:t>Siekiant įgyvendinti iškeltus tikslus, Įstaigos veikla buvo orientuota į pedagogų profesinių įgūdžių, informacinių technologijų, bendruomeniškumo bei edukacinės aplinkos sričių tobulinimą. Tikslams pasiekti buvo vykdomi 4 uždaviniai.</w:t>
            </w:r>
          </w:p>
          <w:p w:rsidR="007132AD" w:rsidRPr="00604D2A" w:rsidRDefault="007132AD" w:rsidP="007132AD">
            <w:pPr>
              <w:ind w:firstLine="567"/>
              <w:jc w:val="both"/>
            </w:pPr>
            <w:r w:rsidRPr="00604D2A">
              <w:t xml:space="preserve">Įgyvendintas pirmasis uždavinys </w:t>
            </w:r>
            <w:r w:rsidRPr="00E553EC">
              <w:t>–</w:t>
            </w:r>
            <w:r w:rsidRPr="00604D2A">
              <w:t xml:space="preserve"> </w:t>
            </w:r>
            <w:r w:rsidRPr="00604D2A">
              <w:rPr>
                <w:bCs/>
                <w:color w:val="000000"/>
                <w:kern w:val="24"/>
              </w:rPr>
              <w:t xml:space="preserve">užtikrinti sėkmingą ir kokybišką Įstaigos veiklos ir ugdymo proceso organizavimą, </w:t>
            </w:r>
            <w:r w:rsidRPr="00604D2A">
              <w:t>integruojant informacines komunikacines technologijas. Įstaigoje įdiegtas el. dienynas „Mūsų darželis“, kuriame nuo 2021 m. rugsėjo 1 d. pradėtas naudoti bendradarbiavimo su ugdytinių tėvais modulis (iki 2021-12-31 prisijungė 66 proc. ugdytinių tėvų). 23 (100 proc.) pedagog</w:t>
            </w:r>
            <w:r>
              <w:t>ai</w:t>
            </w:r>
            <w:r w:rsidRPr="00604D2A">
              <w:t xml:space="preserve"> naudoj</w:t>
            </w:r>
            <w:r>
              <w:t>osi</w:t>
            </w:r>
            <w:r w:rsidRPr="00604D2A">
              <w:t xml:space="preserve"> el. dienynu bendradarbiavimui su tėvais (vaikų vertinimui, grupės dienos ritmui, susirašinėjimui, užsiėmimų tvarkaraščių pildymui ir kt.). Tobulinant pedagogų skaitmeninį raštingumą, sudaryta galimybė dalyvauti įvairiuose nuotoliniuose mokymuose, konferencijose (bent viename nuotoliniame seminare dalyvavo 23 (100 proc.) pedagogai, vidutiniškai 4 nuotoliniai seminarai vienam pedagogui per metus). Visi mokytojai </w:t>
            </w:r>
            <w:r w:rsidRPr="00C50370">
              <w:t>naudojosi įvairiomis skaitmeninėmis ir inovatyviomis priemonėmis. 12 (52 proc.) pedagogų Įstaigoje naudojosi išmaniaisiais</w:t>
            </w:r>
            <w:r w:rsidRPr="00604D2A">
              <w:t xml:space="preserve"> ekranais, bendra</w:t>
            </w:r>
            <w:r>
              <w:t>vo</w:t>
            </w:r>
            <w:r w:rsidRPr="00604D2A">
              <w:t xml:space="preserve"> ir vykd</w:t>
            </w:r>
            <w:r>
              <w:t>ė</w:t>
            </w:r>
            <w:r w:rsidRPr="00604D2A">
              <w:t xml:space="preserve"> projektus nuotoliniu būdu, 21 (95 proc.) pedagogas bendradarb</w:t>
            </w:r>
            <w:r>
              <w:t xml:space="preserve">iavo </w:t>
            </w:r>
            <w:r w:rsidRPr="00604D2A">
              <w:t>įvairiomis formomis su tėvais (uždaros</w:t>
            </w:r>
            <w:r>
              <w:t>e</w:t>
            </w:r>
            <w:r w:rsidRPr="00604D2A">
              <w:t xml:space="preserve"> grupės</w:t>
            </w:r>
            <w:r>
              <w:t>e</w:t>
            </w:r>
            <w:r w:rsidRPr="00604D2A">
              <w:t>, el. dienyn</w:t>
            </w:r>
            <w:r>
              <w:t>e</w:t>
            </w:r>
            <w:r w:rsidRPr="00604D2A">
              <w:t xml:space="preserve"> ir kt.). Pedagogai nuolat vykd</w:t>
            </w:r>
            <w:r>
              <w:t>ė</w:t>
            </w:r>
            <w:r w:rsidRPr="00604D2A">
              <w:t xml:space="preserve"> savo veiklos įsivertinimą pagal Įstaigoje patvirtintą formą, plan</w:t>
            </w:r>
            <w:r>
              <w:t>avo</w:t>
            </w:r>
            <w:r w:rsidRPr="00604D2A">
              <w:t xml:space="preserve"> ir patei</w:t>
            </w:r>
            <w:r>
              <w:t>kė</w:t>
            </w:r>
            <w:r w:rsidRPr="00604D2A">
              <w:t xml:space="preserve"> numatomas veiklas. </w:t>
            </w:r>
          </w:p>
          <w:p w:rsidR="007132AD" w:rsidRPr="00604D2A" w:rsidRDefault="007132AD" w:rsidP="007132AD">
            <w:pPr>
              <w:ind w:firstLine="567"/>
              <w:jc w:val="both"/>
            </w:pPr>
            <w:r w:rsidRPr="00604D2A">
              <w:rPr>
                <w:rStyle w:val="Numatytasispastraiposriftas1"/>
                <w:iCs/>
              </w:rPr>
              <w:lastRenderedPageBreak/>
              <w:t xml:space="preserve">Įgyvendintas antrasis uždavinys </w:t>
            </w:r>
            <w:r>
              <w:rPr>
                <w:rStyle w:val="Numatytasispastraiposriftas1"/>
                <w:iCs/>
              </w:rPr>
              <w:t xml:space="preserve">– </w:t>
            </w:r>
            <w:r w:rsidRPr="00604D2A">
              <w:rPr>
                <w:rStyle w:val="Numatytasispastraiposriftas1"/>
                <w:iCs/>
              </w:rPr>
              <w:t>telkti bendruomenę bendradarbiavimui ir gerosios patirties sklaidai</w:t>
            </w:r>
            <w:r w:rsidRPr="00604D2A">
              <w:rPr>
                <w:rStyle w:val="Numatytasispastraiposriftas1"/>
                <w:i/>
                <w:iCs/>
              </w:rPr>
              <w:t xml:space="preserve">. </w:t>
            </w:r>
            <w:r w:rsidRPr="00604D2A">
              <w:t>2021 metais kiekvienas pedagogas kvalifikaciją tobulino vidutiniškai 5</w:t>
            </w:r>
            <w:r w:rsidRPr="00E553EC">
              <w:t>–6</w:t>
            </w:r>
            <w:r w:rsidRPr="00604D2A">
              <w:t xml:space="preserve"> dienas per metus. Didžioji dalis kvalifikacijos renginių vyko nuotoliniu būdu. 2020 m. atlikto audito duomenimis Įstaigoje buvo numatyta tobulintina sritis: specialiųjų ugdymosi poreikių turinčių vaikų ugdymas bei atvirumas pokyčiams. Atsižvelgiant į šiuos duomenis</w:t>
            </w:r>
            <w:r>
              <w:t>,</w:t>
            </w:r>
            <w:r w:rsidRPr="00604D2A">
              <w:t xml:space="preserve"> 2021 m. Įstaigoje įgyvendinti kvalifikacijos tobulinimo renginiai šiomis temomis</w:t>
            </w:r>
            <w:r>
              <w:t>:</w:t>
            </w:r>
            <w:r w:rsidRPr="00604D2A">
              <w:t xml:space="preserve"> patyriminis mokymasis, šeimos įtraukimas į ugdymo procesą bei emocijų ir elgesio sutrikimų turinčių vaikų ugdymas.</w:t>
            </w:r>
          </w:p>
          <w:p w:rsidR="007132AD" w:rsidRPr="00604D2A" w:rsidRDefault="007132AD" w:rsidP="007132AD">
            <w:pPr>
              <w:ind w:firstLine="567"/>
              <w:jc w:val="both"/>
            </w:pPr>
            <w:r w:rsidRPr="00604D2A">
              <w:t xml:space="preserve">Įstaigoje aktyviai vykdyta </w:t>
            </w:r>
            <w:r w:rsidRPr="00604D2A">
              <w:rPr>
                <w:color w:val="000000"/>
              </w:rPr>
              <w:t>met</w:t>
            </w:r>
            <w:r w:rsidRPr="00E553EC">
              <w:rPr>
                <w:color w:val="000000"/>
              </w:rPr>
              <w:t>odinė veikla</w:t>
            </w:r>
            <w:r w:rsidRPr="00E553EC">
              <w:t>: parengta ir Mokytojų metodinėje taryboje pristatyta 10 metodinių priemonių (2020</w:t>
            </w:r>
            <w:r w:rsidRPr="00604D2A">
              <w:t xml:space="preserve"> m. – 8), kurios sėkmingai taikomos vaikų ugdymui. O</w:t>
            </w:r>
            <w:r w:rsidRPr="00604D2A">
              <w:rPr>
                <w:lang w:eastAsia="lt-LT"/>
              </w:rPr>
              <w:t>rganizuota tarptautinė konferencija „Vaiko kelias į gražią kalbą per garsų, kvapų, spalvų pasaulį“</w:t>
            </w:r>
            <w:r w:rsidRPr="00604D2A">
              <w:t xml:space="preserve">, kurios metu Įstaigos pedagogai dalijosi savo mintimis ir projekto įgyvendinimu. </w:t>
            </w:r>
          </w:p>
          <w:p w:rsidR="007132AD" w:rsidRPr="00604D2A" w:rsidRDefault="007132AD" w:rsidP="007132AD">
            <w:pPr>
              <w:ind w:firstLine="567"/>
              <w:jc w:val="both"/>
            </w:pPr>
            <w:r w:rsidRPr="00604D2A">
              <w:t xml:space="preserve">Įstaigoje pristatyti 9 pranešimai-straipsniai įvairiomis temomis (2020 m. – 4), vesta 10 atvirų veiklų (2020 m. – 6). Respublikinėse, tarptautinėse konferencijose, seminaruose skaityti 9 pranešimai (2020 m. – 4). Praktiką Įstaigoje atliko 4 Klaipėdos valstybinės kolegijos studentai bei 2 studentai, besimokantys pagal mokytojo padėjėjo programą, jų praktikai vadovavo 5 mokytojai. </w:t>
            </w:r>
          </w:p>
          <w:p w:rsidR="007132AD" w:rsidRPr="00604D2A" w:rsidRDefault="007132AD" w:rsidP="007132AD">
            <w:pPr>
              <w:ind w:firstLine="567"/>
              <w:jc w:val="both"/>
              <w:rPr>
                <w:rStyle w:val="Numatytasispastraiposriftas1"/>
              </w:rPr>
            </w:pPr>
            <w:r w:rsidRPr="00604D2A">
              <w:t>Aktyvinant gerosios patirties sklaidą už Įstaigos ribų</w:t>
            </w:r>
            <w:r>
              <w:t>,</w:t>
            </w:r>
            <w:r w:rsidRPr="00604D2A">
              <w:t xml:space="preserve"> 20 (86,95 proc.) pedagogų dalyvavo miesto, šalies organizuojamuose projektuose, renginiuose, akcijose (170, iš jų 27 Įstaigos, 30 miesto, 98 šalies, 3 tarptautiniuose, 12 </w:t>
            </w:r>
            <w:r w:rsidRPr="00604D2A">
              <w:rPr>
                <w:i/>
                <w:iCs/>
              </w:rPr>
              <w:t>eTwinning</w:t>
            </w:r>
            <w:r w:rsidRPr="00604D2A">
              <w:t xml:space="preserve"> programoje). Projektinės veiklos darbo grupės planas įgyvendintas ir viršijo numatytas veiklas. Įstaigoje suorganizuota ir įgyvendinta 16 projektų, iš jų 6 Įstaigoje, 7 miesto, šalies, 3 tarptautiniai: „</w:t>
            </w:r>
            <w:r w:rsidRPr="00604D2A">
              <w:rPr>
                <w:rStyle w:val="fontstyle01"/>
              </w:rPr>
              <w:t xml:space="preserve">Miklūs piršteliai - graži kalba“; </w:t>
            </w:r>
            <w:r w:rsidRPr="00604D2A">
              <w:t xml:space="preserve">„Mano šeima“ (į projektą prisijungė pedagogai iš Jungtinės karalystės, Norvegijos, Ukrainos, Rusijos ir kt.). </w:t>
            </w:r>
          </w:p>
          <w:p w:rsidR="007132AD" w:rsidRPr="00E91348" w:rsidRDefault="007132AD" w:rsidP="007132AD">
            <w:pPr>
              <w:ind w:firstLine="567"/>
              <w:jc w:val="both"/>
            </w:pPr>
            <w:r w:rsidRPr="00604D2A">
              <w:rPr>
                <w:rStyle w:val="Numatytasispastraiposriftas1"/>
                <w:iCs/>
              </w:rPr>
              <w:t xml:space="preserve">Įgyvendintas trečiasis uždavinys – stiprinti sąveiką tarp Įstaigos savivaldos institucijų, bendruomenės narių, pedagogų ir tėvų, didinant atsakomybę, motyvuotą bendradarbiavimą ir lyderystės gebėjimus. </w:t>
            </w:r>
            <w:r w:rsidRPr="00604D2A">
              <w:t xml:space="preserve">Kiekvienų metų sausio ir rugsėjo mėn. direktoriaus įsakymu atnaujinama Įstaigos </w:t>
            </w:r>
            <w:r w:rsidRPr="00E91348">
              <w:t xml:space="preserve">savivaldos darbo grupių sudėtis. </w:t>
            </w:r>
          </w:p>
          <w:p w:rsidR="007132AD" w:rsidRPr="00604D2A" w:rsidRDefault="007132AD" w:rsidP="007132AD">
            <w:pPr>
              <w:ind w:firstLine="567"/>
              <w:jc w:val="both"/>
            </w:pPr>
            <w:r w:rsidRPr="00E91348">
              <w:t>Bendruomenės nariai dalyvavo priimant sprendimus dėl Įstaigos veiklos, 2021 m. atliktos 4 bendruomenės apklausos (tėvų apklausos dėl neformaliojo ugdymo kokybės; dėl ugdymo proceso tobulinimo Įstaigoje; mokytojų apklausos dėl ugdymo priemonių poreikio, aplinkos atnaujinimo darbų; dėl neformaliojo ugdymo kokybės). 20 (86,95 proc.) pedagogų ir 11 (47,82 proc.) aptarnaujančio personalo darbuotojų dalyvavo įvairių Įstaigos komisijų, darbo grupių, savivaldos institucijų veiklose. Kasmet keičiasi apie 10 proc. savivaldos narių.</w:t>
            </w:r>
            <w:r w:rsidRPr="00604D2A">
              <w:t xml:space="preserve"> </w:t>
            </w:r>
          </w:p>
          <w:p w:rsidR="007132AD" w:rsidRPr="00604D2A" w:rsidRDefault="007132AD" w:rsidP="007132AD">
            <w:pPr>
              <w:ind w:firstLine="567"/>
              <w:jc w:val="both"/>
              <w:rPr>
                <w:rStyle w:val="Numatytasispastraiposriftas1"/>
                <w:i/>
                <w:iCs/>
              </w:rPr>
            </w:pPr>
            <w:r w:rsidRPr="00604D2A">
              <w:t>2021 metais įsivertinta Įstaigos veiklos kokybė. Stipriosios pusė</w:t>
            </w:r>
            <w:r w:rsidRPr="00761C2D">
              <w:t>s – programų</w:t>
            </w:r>
            <w:r w:rsidRPr="00604D2A">
              <w:t xml:space="preserve"> atitiktis pagal valstybės nustatytus reikalavimus; mokytojo ir ugdytinio sąveika; vadovo profesinė kompetencija. Tobulintinos sritys – šeimos įtraukimas į ugdymo(si) procesą; mokyklos populiarumas ir prestižas; socialinė ir psichologinė pagalba. Išsamesniam nagrinėjimui ir tobulinimo plano sudarymui 2021 m. Mokytojų taryba vieningai pasirinko sritį: „Šeimos įtraukimas į ugdymo(si) procesą“. Atlikta ugdytinių tėvų apklausa (kurioje dalyvavo 40 proc. ugdytinių tėvų). Vidaus audito darbo grupė pateikė rekomendacijas Įstaigos vadovui dėl atlikto plačiojo audito ir probleminės srities analizės</w:t>
            </w:r>
            <w:r>
              <w:t>,</w:t>
            </w:r>
            <w:r w:rsidRPr="00604D2A">
              <w:t xml:space="preserve"> į kurias atsižvelgiama planuojant 2022 m. veiklą. </w:t>
            </w:r>
          </w:p>
          <w:p w:rsidR="007132AD" w:rsidRPr="00604D2A" w:rsidRDefault="007132AD" w:rsidP="007132AD">
            <w:pPr>
              <w:ind w:firstLine="567"/>
              <w:jc w:val="both"/>
              <w:rPr>
                <w:i/>
                <w:iCs/>
              </w:rPr>
            </w:pPr>
            <w:r w:rsidRPr="00604D2A">
              <w:rPr>
                <w:rStyle w:val="Numatytasispastraiposriftas1"/>
                <w:iCs/>
              </w:rPr>
              <w:t>Įgyvendintas ketvirtasis uždavinys – turtinti ir modernizuoti materialinę bazę, atnaujinant vidaus ir lauko erdves</w:t>
            </w:r>
            <w:r w:rsidRPr="00604D2A">
              <w:rPr>
                <w:rStyle w:val="Numatytasispastraiposriftas1"/>
              </w:rPr>
              <w:t>. Įstaigoje atnaujintos lauko erdvės: įrengta lauko žaidimų aikštelė su liejama danga (8501,46 Eur), ankstyvojo ikimokyklinio amžiaus vaikų žaidimų aikštelė (3511,15 Eur), įsigyti 2 lauko nameliai-pavėsinės (2987,39 Eur).</w:t>
            </w:r>
            <w:r w:rsidRPr="00604D2A">
              <w:rPr>
                <w:rStyle w:val="Numatytasispastraiposriftas1"/>
                <w:i/>
                <w:iCs/>
              </w:rPr>
              <w:t xml:space="preserve"> </w:t>
            </w:r>
            <w:r w:rsidRPr="00604D2A">
              <w:rPr>
                <w:rStyle w:val="Numatytasispastraiposriftas1"/>
              </w:rPr>
              <w:t>Atnaujintos vidaus erdvės: a</w:t>
            </w:r>
            <w:r w:rsidRPr="00604D2A">
              <w:rPr>
                <w:lang w:eastAsia="lt-LT"/>
              </w:rPr>
              <w:t>tlikti 2 grupių sanitarinių patalpų remonto darbai. Įstaigai skirtomis lėšomis atlikti vieno korpuso nuotekų vamzdyno remonto darbai ir 2 korpusų lietaus nuotekų vamzdyno keitimo darbai (3399,20 Eur), pakeisti 2 grupių sanitarinių patalpų radiatoriai (1512,51 Eur), atnaujintos pertvaros (278,59 Eur), pakeistos 2 vidaus durys (500,94 Eur), pakeista 2 grupių sienų apdaila (440,00 Eur). Atnaujintas patalynės inventorius (479,89 Eur).</w:t>
            </w:r>
            <w:r w:rsidRPr="00604D2A">
              <w:rPr>
                <w:color w:val="FF0000"/>
                <w:lang w:eastAsia="lt-LT"/>
              </w:rPr>
              <w:t xml:space="preserve"> </w:t>
            </w:r>
            <w:r w:rsidRPr="00604D2A">
              <w:rPr>
                <w:lang w:eastAsia="lt-LT"/>
              </w:rPr>
              <w:t>Pasiruošiant naujiems mokslo metams</w:t>
            </w:r>
            <w:r>
              <w:rPr>
                <w:lang w:eastAsia="lt-LT"/>
              </w:rPr>
              <w:t>,</w:t>
            </w:r>
            <w:r w:rsidRPr="00604D2A">
              <w:rPr>
                <w:lang w:eastAsia="lt-LT"/>
              </w:rPr>
              <w:t xml:space="preserve"> atnaujinti baldai grupėse (30</w:t>
            </w:r>
            <w:r w:rsidRPr="00604D2A">
              <w:rPr>
                <w:color w:val="FF0000"/>
                <w:lang w:eastAsia="lt-LT"/>
              </w:rPr>
              <w:t xml:space="preserve"> </w:t>
            </w:r>
            <w:r w:rsidRPr="00604D2A">
              <w:rPr>
                <w:lang w:eastAsia="lt-LT"/>
              </w:rPr>
              <w:t>vnt., 3694,10 Eur), įsigyta ugdymo priemonių – žaislų, sportinio inventoriaus ir kitų ugdymo priemonių (26 vnt., 713,92 Eur), įsigyta knygų (41 vnt., 328,57 Eur). Diegiant IKT Įstaigoje</w:t>
            </w:r>
            <w:r>
              <w:rPr>
                <w:lang w:eastAsia="lt-LT"/>
              </w:rPr>
              <w:t>,</w:t>
            </w:r>
            <w:r w:rsidRPr="00604D2A">
              <w:rPr>
                <w:lang w:eastAsia="lt-LT"/>
              </w:rPr>
              <w:t xml:space="preserve"> nupirktas kompiuteris (1 vnt, 496,22 Eur), daugiafunkcis spausdintuvas (290,00 Eur). Įsigyti du mobilieji telefonai grupėms iš paramos lėšų (254,46 Eur).</w:t>
            </w:r>
          </w:p>
          <w:p w:rsidR="007132AD" w:rsidRPr="00604D2A" w:rsidRDefault="007132AD" w:rsidP="007132AD">
            <w:pPr>
              <w:ind w:firstLine="709"/>
              <w:jc w:val="both"/>
              <w:rPr>
                <w:rFonts w:eastAsia="Calibri"/>
                <w:b/>
              </w:rPr>
            </w:pPr>
            <w:r w:rsidRPr="00604D2A">
              <w:rPr>
                <w:rFonts w:eastAsia="Calibri"/>
              </w:rPr>
              <w:lastRenderedPageBreak/>
              <w:t>Įstaigos finansinė situacija buvo tokia:</w:t>
            </w:r>
          </w:p>
          <w:tbl>
            <w:tblPr>
              <w:tblStyle w:val="Lentelstinklelis"/>
              <w:tblW w:w="0" w:type="auto"/>
              <w:tblLook w:val="04A0" w:firstRow="1" w:lastRow="0" w:firstColumn="1" w:lastColumn="0" w:noHBand="0" w:noVBand="1"/>
            </w:tblPr>
            <w:tblGrid>
              <w:gridCol w:w="2477"/>
              <w:gridCol w:w="1494"/>
              <w:gridCol w:w="1438"/>
              <w:gridCol w:w="1283"/>
              <w:gridCol w:w="2835"/>
            </w:tblGrid>
            <w:tr w:rsidR="007132AD" w:rsidRPr="00604D2A" w:rsidTr="00576869">
              <w:tc>
                <w:tcPr>
                  <w:tcW w:w="2477" w:type="dxa"/>
                  <w:vMerge w:val="restart"/>
                  <w:tcBorders>
                    <w:top w:val="single" w:sz="4" w:space="0" w:color="auto"/>
                    <w:left w:val="single" w:sz="4" w:space="0" w:color="auto"/>
                    <w:bottom w:val="single" w:sz="4" w:space="0" w:color="auto"/>
                    <w:right w:val="single" w:sz="4" w:space="0" w:color="auto"/>
                  </w:tcBorders>
                  <w:hideMark/>
                </w:tcPr>
                <w:p w:rsidR="007132AD" w:rsidRPr="00604D2A" w:rsidRDefault="007132AD" w:rsidP="007132AD">
                  <w:pPr>
                    <w:jc w:val="center"/>
                  </w:pPr>
                  <w:r w:rsidRPr="00604D2A">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7132AD" w:rsidRPr="00604D2A" w:rsidRDefault="007132AD" w:rsidP="007132AD">
                  <w:pPr>
                    <w:jc w:val="center"/>
                  </w:pPr>
                  <w:r w:rsidRPr="00604D2A">
                    <w:t>Lėšos (tūkst. eurų)</w:t>
                  </w:r>
                </w:p>
              </w:tc>
              <w:tc>
                <w:tcPr>
                  <w:tcW w:w="2835" w:type="dxa"/>
                  <w:vMerge w:val="restart"/>
                  <w:tcBorders>
                    <w:top w:val="single" w:sz="4" w:space="0" w:color="auto"/>
                    <w:left w:val="single" w:sz="4" w:space="0" w:color="auto"/>
                    <w:right w:val="single" w:sz="4" w:space="0" w:color="auto"/>
                  </w:tcBorders>
                </w:tcPr>
                <w:p w:rsidR="007132AD" w:rsidRPr="00604D2A" w:rsidRDefault="007132AD" w:rsidP="007132AD">
                  <w:pPr>
                    <w:jc w:val="both"/>
                  </w:pPr>
                  <w:r w:rsidRPr="00604D2A">
                    <w:t>Pastabos</w:t>
                  </w:r>
                </w:p>
                <w:p w:rsidR="007132AD" w:rsidRPr="00604D2A" w:rsidRDefault="007132AD" w:rsidP="007132AD">
                  <w:pPr>
                    <w:jc w:val="center"/>
                  </w:pPr>
                </w:p>
              </w:tc>
            </w:tr>
            <w:tr w:rsidR="007132AD" w:rsidRPr="00604D2A" w:rsidTr="00576869">
              <w:tc>
                <w:tcPr>
                  <w:tcW w:w="2477" w:type="dxa"/>
                  <w:vMerge/>
                  <w:tcBorders>
                    <w:top w:val="single" w:sz="4" w:space="0" w:color="auto"/>
                    <w:left w:val="single" w:sz="4" w:space="0" w:color="auto"/>
                    <w:bottom w:val="single" w:sz="4" w:space="0" w:color="auto"/>
                    <w:right w:val="single" w:sz="4" w:space="0" w:color="auto"/>
                  </w:tcBorders>
                  <w:vAlign w:val="center"/>
                  <w:hideMark/>
                </w:tcPr>
                <w:p w:rsidR="007132AD" w:rsidRPr="00604D2A" w:rsidRDefault="007132AD" w:rsidP="007132AD">
                  <w:pPr>
                    <w:rPr>
                      <w:lang w:eastAsia="en-US"/>
                    </w:rPr>
                  </w:pPr>
                </w:p>
              </w:tc>
              <w:tc>
                <w:tcPr>
                  <w:tcW w:w="1494" w:type="dxa"/>
                  <w:tcBorders>
                    <w:top w:val="single" w:sz="4" w:space="0" w:color="auto"/>
                    <w:left w:val="single" w:sz="4" w:space="0" w:color="auto"/>
                    <w:bottom w:val="single" w:sz="4" w:space="0" w:color="auto"/>
                    <w:right w:val="single" w:sz="4" w:space="0" w:color="auto"/>
                  </w:tcBorders>
                  <w:hideMark/>
                </w:tcPr>
                <w:p w:rsidR="007132AD" w:rsidRPr="00604D2A" w:rsidRDefault="007132AD" w:rsidP="007132AD">
                  <w:r w:rsidRPr="00604D2A">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7132AD" w:rsidRPr="00604D2A" w:rsidRDefault="007132AD" w:rsidP="007132AD">
                  <w:r w:rsidRPr="00604D2A">
                    <w:t>Panaudota lėšų</w:t>
                  </w:r>
                </w:p>
              </w:tc>
              <w:tc>
                <w:tcPr>
                  <w:tcW w:w="1283" w:type="dxa"/>
                  <w:tcBorders>
                    <w:top w:val="single" w:sz="4" w:space="0" w:color="auto"/>
                    <w:left w:val="single" w:sz="4" w:space="0" w:color="auto"/>
                    <w:bottom w:val="single" w:sz="4" w:space="0" w:color="auto"/>
                    <w:right w:val="single" w:sz="4" w:space="0" w:color="auto"/>
                  </w:tcBorders>
                  <w:hideMark/>
                </w:tcPr>
                <w:p w:rsidR="007132AD" w:rsidRPr="00604D2A" w:rsidRDefault="007132AD" w:rsidP="007132AD">
                  <w:r w:rsidRPr="00604D2A">
                    <w:t>Įvykdymas (%)</w:t>
                  </w:r>
                </w:p>
              </w:tc>
              <w:tc>
                <w:tcPr>
                  <w:tcW w:w="2835" w:type="dxa"/>
                  <w:vMerge/>
                  <w:tcBorders>
                    <w:left w:val="single" w:sz="4" w:space="0" w:color="auto"/>
                    <w:bottom w:val="single" w:sz="4" w:space="0" w:color="auto"/>
                    <w:right w:val="single" w:sz="4" w:space="0" w:color="auto"/>
                  </w:tcBorders>
                </w:tcPr>
                <w:p w:rsidR="007132AD" w:rsidRPr="00604D2A" w:rsidRDefault="007132AD" w:rsidP="007132AD"/>
              </w:tc>
            </w:tr>
            <w:tr w:rsidR="007132AD" w:rsidRPr="00604D2A" w:rsidTr="00576869">
              <w:trPr>
                <w:trHeight w:val="415"/>
              </w:trPr>
              <w:tc>
                <w:tcPr>
                  <w:tcW w:w="2477" w:type="dxa"/>
                  <w:tcBorders>
                    <w:top w:val="single" w:sz="4" w:space="0" w:color="auto"/>
                    <w:left w:val="single" w:sz="4" w:space="0" w:color="auto"/>
                    <w:bottom w:val="single" w:sz="4" w:space="0" w:color="auto"/>
                    <w:right w:val="single" w:sz="4" w:space="0" w:color="auto"/>
                  </w:tcBorders>
                  <w:hideMark/>
                </w:tcPr>
                <w:p w:rsidR="007132AD" w:rsidRPr="00604D2A" w:rsidRDefault="007132AD" w:rsidP="007132AD">
                  <w:r w:rsidRPr="00604D2A">
                    <w:t>Savivaldybės biudžetas (SB)</w:t>
                  </w:r>
                </w:p>
              </w:tc>
              <w:tc>
                <w:tcPr>
                  <w:tcW w:w="1494" w:type="dxa"/>
                  <w:tcBorders>
                    <w:top w:val="single" w:sz="4" w:space="0" w:color="auto"/>
                    <w:left w:val="single" w:sz="4" w:space="0" w:color="auto"/>
                    <w:bottom w:val="single" w:sz="4" w:space="0" w:color="auto"/>
                    <w:right w:val="single" w:sz="4" w:space="0" w:color="auto"/>
                  </w:tcBorders>
                </w:tcPr>
                <w:p w:rsidR="007132AD" w:rsidRPr="00604D2A" w:rsidRDefault="007132AD" w:rsidP="007132AD">
                  <w:r w:rsidRPr="00604D2A">
                    <w:t>356,8</w:t>
                  </w:r>
                </w:p>
              </w:tc>
              <w:tc>
                <w:tcPr>
                  <w:tcW w:w="1438" w:type="dxa"/>
                  <w:tcBorders>
                    <w:top w:val="single" w:sz="4" w:space="0" w:color="auto"/>
                    <w:left w:val="single" w:sz="4" w:space="0" w:color="auto"/>
                    <w:bottom w:val="single" w:sz="4" w:space="0" w:color="auto"/>
                    <w:right w:val="single" w:sz="4" w:space="0" w:color="auto"/>
                  </w:tcBorders>
                </w:tcPr>
                <w:p w:rsidR="007132AD" w:rsidRPr="00604D2A" w:rsidRDefault="007132AD" w:rsidP="007132AD">
                  <w:r w:rsidRPr="00604D2A">
                    <w:t>356,6</w:t>
                  </w:r>
                </w:p>
              </w:tc>
              <w:tc>
                <w:tcPr>
                  <w:tcW w:w="1283" w:type="dxa"/>
                  <w:tcBorders>
                    <w:top w:val="single" w:sz="4" w:space="0" w:color="auto"/>
                    <w:left w:val="single" w:sz="4" w:space="0" w:color="auto"/>
                    <w:bottom w:val="single" w:sz="4" w:space="0" w:color="auto"/>
                    <w:right w:val="single" w:sz="4" w:space="0" w:color="auto"/>
                  </w:tcBorders>
                </w:tcPr>
                <w:p w:rsidR="007132AD" w:rsidRPr="00604D2A" w:rsidRDefault="007132AD" w:rsidP="007132AD">
                  <w:r w:rsidRPr="00604D2A">
                    <w:t>99,95 %</w:t>
                  </w:r>
                </w:p>
              </w:tc>
              <w:tc>
                <w:tcPr>
                  <w:tcW w:w="2835" w:type="dxa"/>
                  <w:tcBorders>
                    <w:top w:val="single" w:sz="4" w:space="0" w:color="auto"/>
                    <w:left w:val="single" w:sz="4" w:space="0" w:color="auto"/>
                    <w:bottom w:val="single" w:sz="4" w:space="0" w:color="auto"/>
                    <w:right w:val="single" w:sz="4" w:space="0" w:color="auto"/>
                  </w:tcBorders>
                </w:tcPr>
                <w:p w:rsidR="007132AD" w:rsidRPr="00604D2A" w:rsidRDefault="007132AD" w:rsidP="007132AD"/>
              </w:tc>
            </w:tr>
            <w:tr w:rsidR="007132AD" w:rsidRPr="00604D2A" w:rsidTr="00576869">
              <w:tc>
                <w:tcPr>
                  <w:tcW w:w="2477" w:type="dxa"/>
                  <w:tcBorders>
                    <w:top w:val="single" w:sz="4" w:space="0" w:color="auto"/>
                    <w:left w:val="single" w:sz="4" w:space="0" w:color="auto"/>
                    <w:bottom w:val="single" w:sz="4" w:space="0" w:color="auto"/>
                    <w:right w:val="single" w:sz="4" w:space="0" w:color="auto"/>
                  </w:tcBorders>
                  <w:hideMark/>
                </w:tcPr>
                <w:p w:rsidR="007132AD" w:rsidRPr="00604D2A" w:rsidRDefault="007132AD" w:rsidP="007132AD">
                  <w:r w:rsidRPr="00604D2A">
                    <w:t>Specialioji tikslinė dotacija (VB)</w:t>
                  </w:r>
                </w:p>
              </w:tc>
              <w:tc>
                <w:tcPr>
                  <w:tcW w:w="1494" w:type="dxa"/>
                  <w:tcBorders>
                    <w:top w:val="single" w:sz="4" w:space="0" w:color="auto"/>
                    <w:left w:val="single" w:sz="4" w:space="0" w:color="auto"/>
                    <w:bottom w:val="single" w:sz="4" w:space="0" w:color="auto"/>
                    <w:right w:val="single" w:sz="4" w:space="0" w:color="auto"/>
                  </w:tcBorders>
                </w:tcPr>
                <w:p w:rsidR="007132AD" w:rsidRPr="00604D2A" w:rsidRDefault="007132AD" w:rsidP="007132AD">
                  <w:r w:rsidRPr="00604D2A">
                    <w:t>321,3</w:t>
                  </w:r>
                </w:p>
              </w:tc>
              <w:tc>
                <w:tcPr>
                  <w:tcW w:w="1438" w:type="dxa"/>
                  <w:tcBorders>
                    <w:top w:val="single" w:sz="4" w:space="0" w:color="auto"/>
                    <w:left w:val="single" w:sz="4" w:space="0" w:color="auto"/>
                    <w:bottom w:val="single" w:sz="4" w:space="0" w:color="auto"/>
                    <w:right w:val="single" w:sz="4" w:space="0" w:color="auto"/>
                  </w:tcBorders>
                </w:tcPr>
                <w:p w:rsidR="007132AD" w:rsidRPr="00604D2A" w:rsidRDefault="007132AD" w:rsidP="007132AD">
                  <w:r w:rsidRPr="00604D2A">
                    <w:t>321,3</w:t>
                  </w:r>
                </w:p>
              </w:tc>
              <w:tc>
                <w:tcPr>
                  <w:tcW w:w="1283" w:type="dxa"/>
                  <w:tcBorders>
                    <w:top w:val="single" w:sz="4" w:space="0" w:color="auto"/>
                    <w:left w:val="single" w:sz="4" w:space="0" w:color="auto"/>
                    <w:bottom w:val="single" w:sz="4" w:space="0" w:color="auto"/>
                    <w:right w:val="single" w:sz="4" w:space="0" w:color="auto"/>
                  </w:tcBorders>
                </w:tcPr>
                <w:p w:rsidR="007132AD" w:rsidRPr="00604D2A" w:rsidRDefault="007132AD" w:rsidP="007132AD">
                  <w:r w:rsidRPr="00604D2A">
                    <w:t>100 %</w:t>
                  </w:r>
                </w:p>
              </w:tc>
              <w:tc>
                <w:tcPr>
                  <w:tcW w:w="2835" w:type="dxa"/>
                  <w:tcBorders>
                    <w:top w:val="single" w:sz="4" w:space="0" w:color="auto"/>
                    <w:left w:val="single" w:sz="4" w:space="0" w:color="auto"/>
                    <w:bottom w:val="single" w:sz="4" w:space="0" w:color="auto"/>
                    <w:right w:val="single" w:sz="4" w:space="0" w:color="auto"/>
                  </w:tcBorders>
                </w:tcPr>
                <w:p w:rsidR="007132AD" w:rsidRPr="00604D2A" w:rsidRDefault="007132AD" w:rsidP="007132AD"/>
              </w:tc>
            </w:tr>
            <w:tr w:rsidR="007132AD" w:rsidRPr="00604D2A" w:rsidTr="00576869">
              <w:tc>
                <w:tcPr>
                  <w:tcW w:w="2477" w:type="dxa"/>
                  <w:tcBorders>
                    <w:top w:val="single" w:sz="4" w:space="0" w:color="auto"/>
                    <w:left w:val="single" w:sz="4" w:space="0" w:color="auto"/>
                    <w:bottom w:val="single" w:sz="4" w:space="0" w:color="auto"/>
                    <w:right w:val="single" w:sz="4" w:space="0" w:color="auto"/>
                  </w:tcBorders>
                  <w:hideMark/>
                </w:tcPr>
                <w:p w:rsidR="007132AD" w:rsidRPr="00604D2A" w:rsidRDefault="007132AD" w:rsidP="007132AD">
                  <w:r w:rsidRPr="00604D2A">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tcPr>
                <w:p w:rsidR="007132AD" w:rsidRPr="00604D2A" w:rsidRDefault="007132AD" w:rsidP="007132AD"/>
              </w:tc>
              <w:tc>
                <w:tcPr>
                  <w:tcW w:w="1438" w:type="dxa"/>
                  <w:tcBorders>
                    <w:top w:val="single" w:sz="4" w:space="0" w:color="auto"/>
                    <w:left w:val="single" w:sz="4" w:space="0" w:color="auto"/>
                    <w:bottom w:val="single" w:sz="4" w:space="0" w:color="auto"/>
                    <w:right w:val="single" w:sz="4" w:space="0" w:color="auto"/>
                  </w:tcBorders>
                </w:tcPr>
                <w:p w:rsidR="007132AD" w:rsidRPr="00604D2A" w:rsidRDefault="007132AD" w:rsidP="007132AD"/>
              </w:tc>
              <w:tc>
                <w:tcPr>
                  <w:tcW w:w="1283" w:type="dxa"/>
                  <w:tcBorders>
                    <w:top w:val="single" w:sz="4" w:space="0" w:color="auto"/>
                    <w:left w:val="single" w:sz="4" w:space="0" w:color="auto"/>
                    <w:bottom w:val="single" w:sz="4" w:space="0" w:color="auto"/>
                    <w:right w:val="single" w:sz="4" w:space="0" w:color="auto"/>
                  </w:tcBorders>
                </w:tcPr>
                <w:p w:rsidR="007132AD" w:rsidRPr="00604D2A" w:rsidRDefault="007132AD" w:rsidP="007132AD"/>
              </w:tc>
              <w:tc>
                <w:tcPr>
                  <w:tcW w:w="2835" w:type="dxa"/>
                  <w:tcBorders>
                    <w:top w:val="single" w:sz="4" w:space="0" w:color="auto"/>
                    <w:left w:val="single" w:sz="4" w:space="0" w:color="auto"/>
                    <w:bottom w:val="single" w:sz="4" w:space="0" w:color="auto"/>
                    <w:right w:val="single" w:sz="4" w:space="0" w:color="auto"/>
                  </w:tcBorders>
                </w:tcPr>
                <w:p w:rsidR="007132AD" w:rsidRPr="00604D2A" w:rsidRDefault="007132AD" w:rsidP="007132AD"/>
              </w:tc>
            </w:tr>
            <w:tr w:rsidR="007132AD" w:rsidRPr="00604D2A" w:rsidTr="00576869">
              <w:trPr>
                <w:trHeight w:val="477"/>
              </w:trPr>
              <w:tc>
                <w:tcPr>
                  <w:tcW w:w="2477" w:type="dxa"/>
                  <w:tcBorders>
                    <w:top w:val="single" w:sz="4" w:space="0" w:color="auto"/>
                    <w:left w:val="single" w:sz="4" w:space="0" w:color="auto"/>
                    <w:bottom w:val="single" w:sz="4" w:space="0" w:color="auto"/>
                    <w:right w:val="single" w:sz="4" w:space="0" w:color="auto"/>
                  </w:tcBorders>
                  <w:hideMark/>
                </w:tcPr>
                <w:p w:rsidR="007132AD" w:rsidRPr="00604D2A" w:rsidRDefault="007132AD" w:rsidP="007132AD">
                  <w:r w:rsidRPr="00604D2A">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7132AD" w:rsidRPr="00604D2A" w:rsidRDefault="007132AD" w:rsidP="007132AD">
                  <w:r w:rsidRPr="00604D2A">
                    <w:t>84,0</w:t>
                  </w:r>
                </w:p>
              </w:tc>
              <w:tc>
                <w:tcPr>
                  <w:tcW w:w="1438" w:type="dxa"/>
                  <w:tcBorders>
                    <w:top w:val="single" w:sz="4" w:space="0" w:color="auto"/>
                    <w:left w:val="single" w:sz="4" w:space="0" w:color="auto"/>
                    <w:bottom w:val="single" w:sz="4" w:space="0" w:color="auto"/>
                    <w:right w:val="single" w:sz="4" w:space="0" w:color="auto"/>
                  </w:tcBorders>
                </w:tcPr>
                <w:p w:rsidR="007132AD" w:rsidRPr="00604D2A" w:rsidRDefault="007132AD" w:rsidP="007132AD">
                  <w:r w:rsidRPr="00604D2A">
                    <w:t>66,0</w:t>
                  </w:r>
                </w:p>
              </w:tc>
              <w:tc>
                <w:tcPr>
                  <w:tcW w:w="1283" w:type="dxa"/>
                  <w:tcBorders>
                    <w:top w:val="single" w:sz="4" w:space="0" w:color="auto"/>
                    <w:left w:val="single" w:sz="4" w:space="0" w:color="auto"/>
                    <w:bottom w:val="single" w:sz="4" w:space="0" w:color="auto"/>
                    <w:right w:val="single" w:sz="4" w:space="0" w:color="auto"/>
                  </w:tcBorders>
                </w:tcPr>
                <w:p w:rsidR="007132AD" w:rsidRPr="00604D2A" w:rsidRDefault="007132AD" w:rsidP="007132AD">
                  <w:pPr>
                    <w:rPr>
                      <w:lang w:val="en-US"/>
                    </w:rPr>
                  </w:pPr>
                  <w:r w:rsidRPr="00604D2A">
                    <w:t xml:space="preserve">78,57 </w:t>
                  </w:r>
                  <w:r w:rsidRPr="00604D2A">
                    <w:rPr>
                      <w:lang w:val="en-US"/>
                    </w:rPr>
                    <w:t>%</w:t>
                  </w:r>
                </w:p>
              </w:tc>
              <w:tc>
                <w:tcPr>
                  <w:tcW w:w="2835" w:type="dxa"/>
                  <w:tcBorders>
                    <w:top w:val="single" w:sz="4" w:space="0" w:color="auto"/>
                    <w:left w:val="single" w:sz="4" w:space="0" w:color="auto"/>
                    <w:bottom w:val="single" w:sz="4" w:space="0" w:color="auto"/>
                    <w:right w:val="single" w:sz="4" w:space="0" w:color="auto"/>
                  </w:tcBorders>
                </w:tcPr>
                <w:p w:rsidR="007132AD" w:rsidRPr="00604D2A" w:rsidRDefault="007132AD" w:rsidP="007132AD"/>
              </w:tc>
            </w:tr>
            <w:tr w:rsidR="007132AD" w:rsidRPr="00604D2A" w:rsidTr="00576869">
              <w:trPr>
                <w:trHeight w:val="125"/>
              </w:trPr>
              <w:tc>
                <w:tcPr>
                  <w:tcW w:w="2477" w:type="dxa"/>
                  <w:tcBorders>
                    <w:top w:val="single" w:sz="4" w:space="0" w:color="auto"/>
                    <w:left w:val="single" w:sz="4" w:space="0" w:color="auto"/>
                    <w:bottom w:val="single" w:sz="4" w:space="0" w:color="auto"/>
                    <w:right w:val="single" w:sz="4" w:space="0" w:color="auto"/>
                  </w:tcBorders>
                  <w:hideMark/>
                </w:tcPr>
                <w:p w:rsidR="007132AD" w:rsidRPr="00604D2A" w:rsidRDefault="007132AD" w:rsidP="007132AD">
                  <w:r w:rsidRPr="00604D2A">
                    <w:t>Projektų finansavimas (ES;VB;SB)</w:t>
                  </w:r>
                </w:p>
              </w:tc>
              <w:tc>
                <w:tcPr>
                  <w:tcW w:w="1494" w:type="dxa"/>
                  <w:tcBorders>
                    <w:top w:val="single" w:sz="4" w:space="0" w:color="auto"/>
                    <w:left w:val="single" w:sz="4" w:space="0" w:color="auto"/>
                    <w:bottom w:val="single" w:sz="4" w:space="0" w:color="auto"/>
                    <w:right w:val="single" w:sz="4" w:space="0" w:color="auto"/>
                  </w:tcBorders>
                </w:tcPr>
                <w:p w:rsidR="007132AD" w:rsidRPr="00604D2A" w:rsidRDefault="007132AD" w:rsidP="007132AD">
                  <w:r w:rsidRPr="00604D2A">
                    <w:t>15,0</w:t>
                  </w:r>
                </w:p>
              </w:tc>
              <w:tc>
                <w:tcPr>
                  <w:tcW w:w="1438" w:type="dxa"/>
                  <w:tcBorders>
                    <w:top w:val="single" w:sz="4" w:space="0" w:color="auto"/>
                    <w:left w:val="single" w:sz="4" w:space="0" w:color="auto"/>
                    <w:bottom w:val="single" w:sz="4" w:space="0" w:color="auto"/>
                    <w:right w:val="single" w:sz="4" w:space="0" w:color="auto"/>
                  </w:tcBorders>
                </w:tcPr>
                <w:p w:rsidR="007132AD" w:rsidRPr="00604D2A" w:rsidRDefault="007132AD" w:rsidP="007132AD">
                  <w:r w:rsidRPr="00604D2A">
                    <w:t>15,0</w:t>
                  </w:r>
                </w:p>
              </w:tc>
              <w:tc>
                <w:tcPr>
                  <w:tcW w:w="1283" w:type="dxa"/>
                  <w:tcBorders>
                    <w:top w:val="single" w:sz="4" w:space="0" w:color="auto"/>
                    <w:left w:val="single" w:sz="4" w:space="0" w:color="auto"/>
                    <w:bottom w:val="single" w:sz="4" w:space="0" w:color="auto"/>
                    <w:right w:val="single" w:sz="4" w:space="0" w:color="auto"/>
                  </w:tcBorders>
                </w:tcPr>
                <w:p w:rsidR="007132AD" w:rsidRPr="00604D2A" w:rsidRDefault="007132AD" w:rsidP="007132AD">
                  <w:pPr>
                    <w:rPr>
                      <w:lang w:val="en-US"/>
                    </w:rPr>
                  </w:pPr>
                  <w:r w:rsidRPr="00604D2A">
                    <w:t xml:space="preserve">100 </w:t>
                  </w:r>
                  <w:r w:rsidRPr="00604D2A">
                    <w:rPr>
                      <w:lang w:val="en-US"/>
                    </w:rPr>
                    <w:t>%</w:t>
                  </w:r>
                </w:p>
              </w:tc>
              <w:tc>
                <w:tcPr>
                  <w:tcW w:w="2835" w:type="dxa"/>
                  <w:tcBorders>
                    <w:top w:val="single" w:sz="4" w:space="0" w:color="auto"/>
                    <w:left w:val="single" w:sz="4" w:space="0" w:color="auto"/>
                    <w:bottom w:val="single" w:sz="4" w:space="0" w:color="auto"/>
                    <w:right w:val="single" w:sz="4" w:space="0" w:color="auto"/>
                  </w:tcBorders>
                </w:tcPr>
                <w:p w:rsidR="007132AD" w:rsidRPr="00604D2A" w:rsidRDefault="007132AD" w:rsidP="007132AD">
                  <w:r w:rsidRPr="00604D2A">
                    <w:t>Lauko žaidimų įrengimai</w:t>
                  </w:r>
                </w:p>
              </w:tc>
            </w:tr>
            <w:tr w:rsidR="007132AD" w:rsidRPr="00604D2A" w:rsidTr="00576869">
              <w:tc>
                <w:tcPr>
                  <w:tcW w:w="2477" w:type="dxa"/>
                  <w:tcBorders>
                    <w:top w:val="single" w:sz="4" w:space="0" w:color="auto"/>
                    <w:left w:val="single" w:sz="4" w:space="0" w:color="auto"/>
                    <w:bottom w:val="single" w:sz="4" w:space="0" w:color="auto"/>
                    <w:right w:val="single" w:sz="4" w:space="0" w:color="auto"/>
                  </w:tcBorders>
                  <w:hideMark/>
                </w:tcPr>
                <w:p w:rsidR="007132AD" w:rsidRPr="00604D2A" w:rsidRDefault="007132AD" w:rsidP="007132AD">
                  <w:r w:rsidRPr="00604D2A">
                    <w:t>Kitos lėšos (parama 1,2 % GM ir kt.)</w:t>
                  </w:r>
                </w:p>
              </w:tc>
              <w:tc>
                <w:tcPr>
                  <w:tcW w:w="1494" w:type="dxa"/>
                  <w:tcBorders>
                    <w:top w:val="single" w:sz="4" w:space="0" w:color="auto"/>
                    <w:left w:val="single" w:sz="4" w:space="0" w:color="auto"/>
                    <w:bottom w:val="single" w:sz="4" w:space="0" w:color="auto"/>
                    <w:right w:val="single" w:sz="4" w:space="0" w:color="auto"/>
                  </w:tcBorders>
                </w:tcPr>
                <w:p w:rsidR="007132AD" w:rsidRPr="00604D2A" w:rsidRDefault="007132AD" w:rsidP="007132AD">
                  <w:r w:rsidRPr="00604D2A">
                    <w:t>2,1</w:t>
                  </w:r>
                </w:p>
              </w:tc>
              <w:tc>
                <w:tcPr>
                  <w:tcW w:w="1438" w:type="dxa"/>
                  <w:tcBorders>
                    <w:top w:val="single" w:sz="4" w:space="0" w:color="auto"/>
                    <w:left w:val="single" w:sz="4" w:space="0" w:color="auto"/>
                    <w:bottom w:val="single" w:sz="4" w:space="0" w:color="auto"/>
                    <w:right w:val="single" w:sz="4" w:space="0" w:color="auto"/>
                  </w:tcBorders>
                </w:tcPr>
                <w:p w:rsidR="007132AD" w:rsidRPr="00604D2A" w:rsidRDefault="007132AD" w:rsidP="007132AD">
                  <w:r w:rsidRPr="00604D2A">
                    <w:t>0,8</w:t>
                  </w:r>
                </w:p>
              </w:tc>
              <w:tc>
                <w:tcPr>
                  <w:tcW w:w="1283" w:type="dxa"/>
                  <w:tcBorders>
                    <w:top w:val="single" w:sz="4" w:space="0" w:color="auto"/>
                    <w:left w:val="single" w:sz="4" w:space="0" w:color="auto"/>
                    <w:bottom w:val="single" w:sz="4" w:space="0" w:color="auto"/>
                    <w:right w:val="single" w:sz="4" w:space="0" w:color="auto"/>
                  </w:tcBorders>
                </w:tcPr>
                <w:p w:rsidR="007132AD" w:rsidRPr="00604D2A" w:rsidRDefault="007132AD" w:rsidP="007132AD">
                  <w:pPr>
                    <w:rPr>
                      <w:lang w:val="en-US"/>
                    </w:rPr>
                  </w:pPr>
                  <w:r w:rsidRPr="00604D2A">
                    <w:t xml:space="preserve">38,1 </w:t>
                  </w:r>
                  <w:r w:rsidRPr="00604D2A">
                    <w:rPr>
                      <w:lang w:val="en-US"/>
                    </w:rPr>
                    <w:t>%</w:t>
                  </w:r>
                </w:p>
              </w:tc>
              <w:tc>
                <w:tcPr>
                  <w:tcW w:w="2835" w:type="dxa"/>
                  <w:tcBorders>
                    <w:top w:val="single" w:sz="4" w:space="0" w:color="auto"/>
                    <w:left w:val="single" w:sz="4" w:space="0" w:color="auto"/>
                    <w:bottom w:val="single" w:sz="4" w:space="0" w:color="auto"/>
                    <w:right w:val="single" w:sz="4" w:space="0" w:color="auto"/>
                  </w:tcBorders>
                </w:tcPr>
                <w:p w:rsidR="007132AD" w:rsidRPr="00604D2A" w:rsidRDefault="007132AD" w:rsidP="007132AD"/>
              </w:tc>
            </w:tr>
            <w:tr w:rsidR="007132AD" w:rsidRPr="00604D2A" w:rsidTr="00576869">
              <w:trPr>
                <w:trHeight w:val="430"/>
              </w:trPr>
              <w:tc>
                <w:tcPr>
                  <w:tcW w:w="2477" w:type="dxa"/>
                  <w:tcBorders>
                    <w:top w:val="single" w:sz="4" w:space="0" w:color="auto"/>
                    <w:left w:val="single" w:sz="4" w:space="0" w:color="auto"/>
                    <w:bottom w:val="single" w:sz="4" w:space="0" w:color="auto"/>
                    <w:right w:val="single" w:sz="4" w:space="0" w:color="auto"/>
                  </w:tcBorders>
                  <w:hideMark/>
                </w:tcPr>
                <w:p w:rsidR="007132AD" w:rsidRPr="00604D2A" w:rsidRDefault="007132AD" w:rsidP="007132AD">
                  <w:r w:rsidRPr="00604D2A">
                    <w:t>Iš viso</w:t>
                  </w:r>
                </w:p>
              </w:tc>
              <w:tc>
                <w:tcPr>
                  <w:tcW w:w="1494" w:type="dxa"/>
                  <w:tcBorders>
                    <w:top w:val="single" w:sz="4" w:space="0" w:color="auto"/>
                    <w:left w:val="single" w:sz="4" w:space="0" w:color="auto"/>
                    <w:bottom w:val="single" w:sz="4" w:space="0" w:color="auto"/>
                    <w:right w:val="single" w:sz="4" w:space="0" w:color="auto"/>
                  </w:tcBorders>
                </w:tcPr>
                <w:p w:rsidR="007132AD" w:rsidRPr="00604D2A" w:rsidRDefault="007132AD" w:rsidP="007132AD">
                  <w:pPr>
                    <w:rPr>
                      <w:lang w:val="ru-RU"/>
                    </w:rPr>
                  </w:pPr>
                  <w:r w:rsidRPr="00604D2A">
                    <w:t>779</w:t>
                  </w:r>
                  <w:r w:rsidRPr="00604D2A">
                    <w:rPr>
                      <w:lang w:val="ru-RU"/>
                    </w:rPr>
                    <w:t>,2</w:t>
                  </w:r>
                </w:p>
              </w:tc>
              <w:tc>
                <w:tcPr>
                  <w:tcW w:w="1438" w:type="dxa"/>
                  <w:tcBorders>
                    <w:top w:val="single" w:sz="4" w:space="0" w:color="auto"/>
                    <w:left w:val="single" w:sz="4" w:space="0" w:color="auto"/>
                    <w:bottom w:val="single" w:sz="4" w:space="0" w:color="auto"/>
                    <w:right w:val="single" w:sz="4" w:space="0" w:color="auto"/>
                  </w:tcBorders>
                </w:tcPr>
                <w:p w:rsidR="007132AD" w:rsidRPr="00604D2A" w:rsidRDefault="007132AD" w:rsidP="007132AD">
                  <w:r w:rsidRPr="00604D2A">
                    <w:t>7</w:t>
                  </w:r>
                  <w:r w:rsidRPr="00604D2A">
                    <w:rPr>
                      <w:lang w:val="ru-RU"/>
                    </w:rPr>
                    <w:t>59</w:t>
                  </w:r>
                  <w:r w:rsidRPr="00604D2A">
                    <w:t>,7</w:t>
                  </w:r>
                </w:p>
              </w:tc>
              <w:tc>
                <w:tcPr>
                  <w:tcW w:w="1283" w:type="dxa"/>
                  <w:tcBorders>
                    <w:top w:val="single" w:sz="4" w:space="0" w:color="auto"/>
                    <w:left w:val="single" w:sz="4" w:space="0" w:color="auto"/>
                    <w:bottom w:val="single" w:sz="4" w:space="0" w:color="auto"/>
                    <w:right w:val="single" w:sz="4" w:space="0" w:color="auto"/>
                  </w:tcBorders>
                </w:tcPr>
                <w:p w:rsidR="007132AD" w:rsidRPr="00604D2A" w:rsidRDefault="007132AD" w:rsidP="007132AD">
                  <w:pPr>
                    <w:rPr>
                      <w:lang w:val="ru-RU"/>
                    </w:rPr>
                  </w:pPr>
                  <w:r w:rsidRPr="00604D2A">
                    <w:t>97</w:t>
                  </w:r>
                  <w:r w:rsidRPr="00604D2A">
                    <w:rPr>
                      <w:lang w:val="ru-RU"/>
                    </w:rPr>
                    <w:t>,50 %</w:t>
                  </w:r>
                </w:p>
              </w:tc>
              <w:tc>
                <w:tcPr>
                  <w:tcW w:w="2835" w:type="dxa"/>
                  <w:tcBorders>
                    <w:top w:val="single" w:sz="4" w:space="0" w:color="auto"/>
                    <w:left w:val="single" w:sz="4" w:space="0" w:color="auto"/>
                    <w:bottom w:val="single" w:sz="4" w:space="0" w:color="auto"/>
                    <w:right w:val="single" w:sz="4" w:space="0" w:color="auto"/>
                  </w:tcBorders>
                </w:tcPr>
                <w:p w:rsidR="007132AD" w:rsidRPr="00604D2A" w:rsidRDefault="007132AD" w:rsidP="007132AD"/>
              </w:tc>
            </w:tr>
            <w:tr w:rsidR="007132AD" w:rsidRPr="00604D2A" w:rsidTr="00576869">
              <w:tc>
                <w:tcPr>
                  <w:tcW w:w="5409" w:type="dxa"/>
                  <w:gridSpan w:val="3"/>
                  <w:tcBorders>
                    <w:top w:val="single" w:sz="4" w:space="0" w:color="auto"/>
                    <w:left w:val="single" w:sz="4" w:space="0" w:color="auto"/>
                    <w:bottom w:val="single" w:sz="4" w:space="0" w:color="auto"/>
                    <w:right w:val="single" w:sz="4" w:space="0" w:color="auto"/>
                  </w:tcBorders>
                </w:tcPr>
                <w:p w:rsidR="007132AD" w:rsidRPr="00604D2A" w:rsidRDefault="007132AD" w:rsidP="007132AD">
                  <w:r w:rsidRPr="00604D2A">
                    <w:t xml:space="preserve">Kreditinis įsiskolinimas (pagal visus finansavimo šaltinius) 2021 m. sausio 1 d. </w:t>
                  </w:r>
                </w:p>
              </w:tc>
              <w:tc>
                <w:tcPr>
                  <w:tcW w:w="1283" w:type="dxa"/>
                  <w:tcBorders>
                    <w:top w:val="single" w:sz="4" w:space="0" w:color="auto"/>
                    <w:left w:val="single" w:sz="4" w:space="0" w:color="auto"/>
                    <w:bottom w:val="single" w:sz="4" w:space="0" w:color="auto"/>
                    <w:right w:val="single" w:sz="4" w:space="0" w:color="auto"/>
                  </w:tcBorders>
                </w:tcPr>
                <w:p w:rsidR="007132AD" w:rsidRPr="00604D2A" w:rsidRDefault="007132AD" w:rsidP="007132AD">
                  <w:r w:rsidRPr="00604D2A">
                    <w:t>0,00</w:t>
                  </w:r>
                </w:p>
              </w:tc>
              <w:tc>
                <w:tcPr>
                  <w:tcW w:w="2835" w:type="dxa"/>
                  <w:tcBorders>
                    <w:top w:val="single" w:sz="4" w:space="0" w:color="auto"/>
                    <w:left w:val="single" w:sz="4" w:space="0" w:color="auto"/>
                    <w:bottom w:val="single" w:sz="4" w:space="0" w:color="auto"/>
                    <w:right w:val="single" w:sz="4" w:space="0" w:color="auto"/>
                  </w:tcBorders>
                </w:tcPr>
                <w:p w:rsidR="007132AD" w:rsidRPr="00604D2A" w:rsidRDefault="007132AD" w:rsidP="007132AD"/>
              </w:tc>
            </w:tr>
          </w:tbl>
          <w:p w:rsidR="00712FBE" w:rsidRPr="00BD7630" w:rsidRDefault="00712FBE" w:rsidP="007132AD">
            <w:pPr>
              <w:ind w:firstLine="567"/>
              <w:jc w:val="both"/>
            </w:pPr>
          </w:p>
        </w:tc>
      </w:tr>
    </w:tbl>
    <w:p w:rsidR="00D57F27" w:rsidRDefault="00D57F27" w:rsidP="00712FBE">
      <w:pPr>
        <w:jc w:val="both"/>
        <w:rPr>
          <w:bCs/>
          <w:color w:val="000000"/>
          <w:lang w:eastAsia="lt-LT"/>
        </w:rPr>
      </w:pPr>
    </w:p>
    <w:p w:rsidR="003810D7" w:rsidRPr="00604D2A" w:rsidRDefault="003810D7" w:rsidP="003810D7">
      <w:pPr>
        <w:tabs>
          <w:tab w:val="left" w:pos="284"/>
          <w:tab w:val="left" w:pos="426"/>
        </w:tabs>
        <w:ind w:firstLine="567"/>
        <w:jc w:val="both"/>
      </w:pPr>
      <w:r w:rsidRPr="00604D2A">
        <w:t xml:space="preserve">Įstaigoje 2021 m. iš kontroliuojančių institucijų pažeidimų dėl Įstaigos ar vadovo veiklos negauta. Įstaigoje vykdytas patikrinimas - maisto saugos, kokybės ir higienos kontrolė. Valstybinės maisto ir veterinarinės tarnybos Klaipėdos departamento </w:t>
      </w:r>
      <w:r w:rsidRPr="00604D2A">
        <w:rPr>
          <w:color w:val="222222"/>
          <w:shd w:val="clear" w:color="auto" w:fill="FFFFFF"/>
        </w:rPr>
        <w:t>2021 m. lapkričio 25 d. atlikto patikrinimo aktas Nr. 37VMĮP-957.</w:t>
      </w:r>
      <w:r w:rsidRPr="00604D2A">
        <w:t xml:space="preserve"> </w:t>
      </w:r>
    </w:p>
    <w:p w:rsidR="003810D7" w:rsidRPr="00604D2A" w:rsidRDefault="003810D7" w:rsidP="003810D7">
      <w:pPr>
        <w:tabs>
          <w:tab w:val="left" w:pos="284"/>
          <w:tab w:val="left" w:pos="426"/>
        </w:tabs>
        <w:ind w:firstLine="567"/>
        <w:jc w:val="both"/>
        <w:rPr>
          <w:lang w:eastAsia="lt-LT"/>
        </w:rPr>
      </w:pPr>
      <w:r w:rsidRPr="00604D2A">
        <w:rPr>
          <w:lang w:eastAsia="lt-LT"/>
        </w:rPr>
        <w:t>2021 m. Įstaigoje liko neišspręstos tokios vidaus ir išorės faktorių sąlygotos problemos</w:t>
      </w:r>
      <w:r w:rsidRPr="00604D2A">
        <w:t xml:space="preserve">: prasta evakuacinių laiptų, koridorių ir laiptinių, techninė pastato būklė (sienų įtrūkimai, elektros instaliacija ir kt.), </w:t>
      </w:r>
      <w:r w:rsidRPr="00761C2D">
        <w:t>reikalingi</w:t>
      </w:r>
      <w:r>
        <w:t xml:space="preserve"> </w:t>
      </w:r>
      <w:r w:rsidRPr="00604D2A">
        <w:t xml:space="preserve">grupių ir miegamųjų patalpų atnaujinimo darbai. 2021 m. gegužės 28 d. raštu kreiptasi į Klaipėdos miesto savivaldybės </w:t>
      </w:r>
      <w:r>
        <w:t>a</w:t>
      </w:r>
      <w:r w:rsidRPr="00604D2A">
        <w:t xml:space="preserve">dministracijos direktorių, atsižvelgiant į statinio priežiūros aktus dėl remonto darbų poreikio: dėl C korpuso išorinės šiaurinės pusės remonto, pagrindinės laiptinės remonto ir evakuacinių laiptų remonto. </w:t>
      </w:r>
    </w:p>
    <w:p w:rsidR="003810D7" w:rsidRDefault="003810D7" w:rsidP="00A97A8A">
      <w:pPr>
        <w:ind w:firstLine="567"/>
        <w:jc w:val="both"/>
      </w:pPr>
      <w:bookmarkStart w:id="2" w:name="_GoBack"/>
      <w:bookmarkEnd w:id="2"/>
      <w:r w:rsidRPr="00604D2A">
        <w:t>Planuodama 2022 metų veiklą, Įstaigos bendruomenė susitarė dėl veiklos prioriteto – inovatyvių ir kokybiškų ugdymo(si) paslaugų užtikrinimas, integruojant naujus, į vaiką orientuotus ugdymo(si) metodus, užtikrinant visų Įstaigos sričių funkcionalumą ir dermę, saugias ir modernias ugdymo(si) sąlygas.</w:t>
      </w:r>
    </w:p>
    <w:p w:rsidR="003810D7" w:rsidRPr="00C750EE" w:rsidRDefault="003810D7" w:rsidP="003810D7">
      <w:pPr>
        <w:jc w:val="both"/>
        <w:rPr>
          <w:bCs/>
          <w:color w:val="000000"/>
          <w:lang w:eastAsia="lt-LT"/>
        </w:rPr>
      </w:pPr>
    </w:p>
    <w:p w:rsidR="00C750EE" w:rsidRPr="00C750EE" w:rsidRDefault="00C750EE" w:rsidP="00712FBE">
      <w:pPr>
        <w:jc w:val="both"/>
        <w:rPr>
          <w:bCs/>
          <w:color w:val="000000"/>
          <w:lang w:eastAsia="lt-LT"/>
        </w:rPr>
      </w:pPr>
    </w:p>
    <w:p w:rsidR="00712FBE" w:rsidRPr="00C750EE" w:rsidRDefault="00712FBE" w:rsidP="00712FBE">
      <w:pPr>
        <w:jc w:val="both"/>
      </w:pPr>
      <w:r w:rsidRPr="00C750EE">
        <w:rPr>
          <w:bCs/>
          <w:color w:val="000000"/>
          <w:lang w:eastAsia="lt-LT"/>
        </w:rPr>
        <w:t>Direktorė</w:t>
      </w:r>
      <w:r w:rsidRPr="00C750EE">
        <w:rPr>
          <w:bCs/>
          <w:color w:val="000000"/>
          <w:lang w:eastAsia="lt-LT"/>
        </w:rPr>
        <w:tab/>
      </w:r>
      <w:r w:rsidRPr="00C750EE">
        <w:rPr>
          <w:bCs/>
          <w:color w:val="000000"/>
          <w:lang w:eastAsia="lt-LT"/>
        </w:rPr>
        <w:tab/>
      </w:r>
      <w:r w:rsidRPr="00C750EE">
        <w:rPr>
          <w:bCs/>
          <w:color w:val="000000"/>
          <w:lang w:eastAsia="lt-LT"/>
        </w:rPr>
        <w:tab/>
      </w:r>
      <w:r w:rsidRPr="00C750EE">
        <w:rPr>
          <w:bCs/>
          <w:color w:val="000000"/>
          <w:lang w:eastAsia="lt-LT"/>
        </w:rPr>
        <w:tab/>
      </w:r>
      <w:r w:rsidRPr="00C750EE">
        <w:rPr>
          <w:bCs/>
          <w:color w:val="000000"/>
          <w:lang w:eastAsia="lt-LT"/>
        </w:rPr>
        <w:tab/>
      </w:r>
      <w:r w:rsidRPr="00C750EE">
        <w:rPr>
          <w:bCs/>
          <w:color w:val="000000"/>
          <w:lang w:eastAsia="lt-LT"/>
        </w:rPr>
        <w:tab/>
        <w:t>Viktė Radavičiūtė</w:t>
      </w:r>
    </w:p>
    <w:sectPr w:rsidR="00712FBE" w:rsidRPr="00C750EE"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A97A8A">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34183E"/>
    <w:rsid w:val="003810D7"/>
    <w:rsid w:val="004476DD"/>
    <w:rsid w:val="00597EE8"/>
    <w:rsid w:val="005B434A"/>
    <w:rsid w:val="005F495C"/>
    <w:rsid w:val="00712FBE"/>
    <w:rsid w:val="007132AD"/>
    <w:rsid w:val="00832CC9"/>
    <w:rsid w:val="008354D5"/>
    <w:rsid w:val="008E6E82"/>
    <w:rsid w:val="00A97A8A"/>
    <w:rsid w:val="00AF7D08"/>
    <w:rsid w:val="00B750B6"/>
    <w:rsid w:val="00C57681"/>
    <w:rsid w:val="00C750EE"/>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85896"/>
  <w15:docId w15:val="{0052F38B-6B70-4DDD-9E3D-80661ECD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Numatytasispastraiposriftas1">
    <w:name w:val="Numatytasis pastraipos šriftas1"/>
    <w:rsid w:val="00712FBE"/>
  </w:style>
  <w:style w:type="character" w:customStyle="1" w:styleId="fontstyle01">
    <w:name w:val="fontstyle01"/>
    <w:rsid w:val="00712FBE"/>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6641</Words>
  <Characters>3786</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4</cp:revision>
  <dcterms:created xsi:type="dcterms:W3CDTF">2022-03-01T09:18:00Z</dcterms:created>
  <dcterms:modified xsi:type="dcterms:W3CDTF">2022-03-01T13:48:00Z</dcterms:modified>
</cp:coreProperties>
</file>